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F5" w:rsidRDefault="004D3CF5">
      <w:r>
        <w:t>EYFSP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519C9" w:rsidTr="00EE7748">
        <w:tc>
          <w:tcPr>
            <w:tcW w:w="2254" w:type="dxa"/>
            <w:vAlign w:val="center"/>
          </w:tcPr>
          <w:p w:rsidR="006519C9" w:rsidRDefault="006519C9" w:rsidP="006519C9">
            <w:pPr>
              <w:jc w:val="center"/>
            </w:pPr>
          </w:p>
        </w:tc>
        <w:tc>
          <w:tcPr>
            <w:tcW w:w="2254" w:type="dxa"/>
            <w:vAlign w:val="center"/>
          </w:tcPr>
          <w:p w:rsidR="006519C9" w:rsidRDefault="006519C9" w:rsidP="006519C9">
            <w:pPr>
              <w:jc w:val="center"/>
            </w:pPr>
            <w:r>
              <w:t>2023</w:t>
            </w:r>
          </w:p>
        </w:tc>
        <w:tc>
          <w:tcPr>
            <w:tcW w:w="2254" w:type="dxa"/>
            <w:vAlign w:val="center"/>
          </w:tcPr>
          <w:p w:rsidR="006519C9" w:rsidRDefault="006519C9" w:rsidP="006519C9">
            <w:pPr>
              <w:jc w:val="center"/>
            </w:pPr>
            <w:r>
              <w:t>2024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19C9" w:rsidRDefault="006519C9" w:rsidP="006519C9">
            <w:pPr>
              <w:jc w:val="center"/>
            </w:pPr>
            <w:r>
              <w:t>2025</w:t>
            </w:r>
          </w:p>
        </w:tc>
      </w:tr>
      <w:tr w:rsidR="006519C9" w:rsidTr="00EE7748">
        <w:tc>
          <w:tcPr>
            <w:tcW w:w="2254" w:type="dxa"/>
            <w:vAlign w:val="center"/>
          </w:tcPr>
          <w:p w:rsidR="006519C9" w:rsidRDefault="006519C9" w:rsidP="006519C9">
            <w:pPr>
              <w:jc w:val="center"/>
            </w:pPr>
            <w:r>
              <w:t>Priory</w:t>
            </w:r>
          </w:p>
        </w:tc>
        <w:tc>
          <w:tcPr>
            <w:tcW w:w="2254" w:type="dxa"/>
            <w:vAlign w:val="center"/>
          </w:tcPr>
          <w:p w:rsidR="006519C9" w:rsidRDefault="006519C9" w:rsidP="006519C9">
            <w:pPr>
              <w:jc w:val="center"/>
            </w:pPr>
            <w:r>
              <w:t>54%</w:t>
            </w:r>
          </w:p>
        </w:tc>
        <w:tc>
          <w:tcPr>
            <w:tcW w:w="2254" w:type="dxa"/>
            <w:vAlign w:val="center"/>
          </w:tcPr>
          <w:p w:rsidR="006519C9" w:rsidRDefault="006519C9" w:rsidP="006519C9">
            <w:pPr>
              <w:jc w:val="center"/>
            </w:pPr>
            <w:r>
              <w:t>49%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19C9" w:rsidRDefault="006519C9" w:rsidP="006519C9">
            <w:pPr>
              <w:jc w:val="center"/>
            </w:pPr>
            <w:r>
              <w:t>66%</w:t>
            </w:r>
          </w:p>
        </w:tc>
      </w:tr>
      <w:tr w:rsidR="006519C9" w:rsidTr="00EE7748">
        <w:tc>
          <w:tcPr>
            <w:tcW w:w="2254" w:type="dxa"/>
            <w:vAlign w:val="center"/>
          </w:tcPr>
          <w:p w:rsidR="006519C9" w:rsidRDefault="006519C9" w:rsidP="006519C9">
            <w:pPr>
              <w:jc w:val="center"/>
            </w:pPr>
            <w:r>
              <w:t>Priory (without EHCP)</w:t>
            </w:r>
          </w:p>
        </w:tc>
        <w:tc>
          <w:tcPr>
            <w:tcW w:w="2254" w:type="dxa"/>
            <w:vAlign w:val="center"/>
          </w:tcPr>
          <w:p w:rsidR="006519C9" w:rsidRDefault="006519C9" w:rsidP="006519C9">
            <w:pPr>
              <w:jc w:val="center"/>
            </w:pPr>
            <w:r>
              <w:t>57%</w:t>
            </w:r>
          </w:p>
        </w:tc>
        <w:tc>
          <w:tcPr>
            <w:tcW w:w="2254" w:type="dxa"/>
            <w:vAlign w:val="center"/>
          </w:tcPr>
          <w:p w:rsidR="006519C9" w:rsidRDefault="006519C9" w:rsidP="006519C9">
            <w:pPr>
              <w:jc w:val="center"/>
            </w:pPr>
            <w:r>
              <w:t>59%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19C9" w:rsidRDefault="006519C9" w:rsidP="006519C9">
            <w:pPr>
              <w:jc w:val="center"/>
            </w:pPr>
            <w:r>
              <w:t>77%</w:t>
            </w:r>
          </w:p>
        </w:tc>
      </w:tr>
      <w:tr w:rsidR="006519C9" w:rsidTr="00EE7748">
        <w:tc>
          <w:tcPr>
            <w:tcW w:w="2254" w:type="dxa"/>
            <w:vAlign w:val="center"/>
          </w:tcPr>
          <w:p w:rsidR="006519C9" w:rsidRDefault="006519C9" w:rsidP="006519C9">
            <w:pPr>
              <w:jc w:val="center"/>
            </w:pPr>
            <w:r>
              <w:t>Slough</w:t>
            </w:r>
          </w:p>
        </w:tc>
        <w:tc>
          <w:tcPr>
            <w:tcW w:w="2254" w:type="dxa"/>
            <w:vAlign w:val="center"/>
          </w:tcPr>
          <w:p w:rsidR="006519C9" w:rsidRDefault="006519C9" w:rsidP="006519C9">
            <w:pPr>
              <w:jc w:val="center"/>
            </w:pPr>
            <w:r>
              <w:t>67%</w:t>
            </w:r>
          </w:p>
        </w:tc>
        <w:tc>
          <w:tcPr>
            <w:tcW w:w="2254" w:type="dxa"/>
            <w:vAlign w:val="center"/>
          </w:tcPr>
          <w:p w:rsidR="006519C9" w:rsidRDefault="006519C9" w:rsidP="006519C9">
            <w:pPr>
              <w:jc w:val="center"/>
            </w:pPr>
            <w:r>
              <w:t>69%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19C9" w:rsidRDefault="006519C9" w:rsidP="006519C9">
            <w:pPr>
              <w:jc w:val="center"/>
            </w:pPr>
            <w:r>
              <w:t>71%</w:t>
            </w:r>
          </w:p>
        </w:tc>
      </w:tr>
      <w:tr w:rsidR="006519C9" w:rsidTr="00EE7748">
        <w:tc>
          <w:tcPr>
            <w:tcW w:w="2254" w:type="dxa"/>
            <w:vAlign w:val="center"/>
          </w:tcPr>
          <w:p w:rsidR="006519C9" w:rsidRDefault="006519C9" w:rsidP="006519C9">
            <w:pPr>
              <w:jc w:val="center"/>
            </w:pPr>
            <w:r>
              <w:t>National</w:t>
            </w:r>
          </w:p>
        </w:tc>
        <w:tc>
          <w:tcPr>
            <w:tcW w:w="2254" w:type="dxa"/>
            <w:vAlign w:val="center"/>
          </w:tcPr>
          <w:p w:rsidR="006519C9" w:rsidRDefault="006519C9" w:rsidP="006519C9">
            <w:pPr>
              <w:jc w:val="center"/>
            </w:pPr>
            <w:r>
              <w:t>67%</w:t>
            </w:r>
          </w:p>
        </w:tc>
        <w:tc>
          <w:tcPr>
            <w:tcW w:w="2254" w:type="dxa"/>
            <w:vAlign w:val="center"/>
          </w:tcPr>
          <w:p w:rsidR="006519C9" w:rsidRDefault="006519C9" w:rsidP="006519C9">
            <w:pPr>
              <w:jc w:val="center"/>
            </w:pPr>
            <w:r>
              <w:t>68%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519C9" w:rsidRDefault="006519C9" w:rsidP="006519C9">
            <w:pPr>
              <w:jc w:val="center"/>
            </w:pPr>
            <w:r>
              <w:t>68%</w:t>
            </w:r>
          </w:p>
        </w:tc>
      </w:tr>
    </w:tbl>
    <w:p w:rsidR="004D3CF5" w:rsidRDefault="004D3CF5"/>
    <w:p w:rsidR="004D3CF5" w:rsidRDefault="004D3CF5">
      <w:r>
        <w:t>Year 1 Phonics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1819"/>
        <w:gridCol w:w="1819"/>
      </w:tblGrid>
      <w:tr w:rsidR="00771D66" w:rsidTr="000D1937">
        <w:tc>
          <w:tcPr>
            <w:tcW w:w="2689" w:type="dxa"/>
            <w:vAlign w:val="center"/>
          </w:tcPr>
          <w:p w:rsidR="00771D66" w:rsidRDefault="00771D66" w:rsidP="00771D66">
            <w:pPr>
              <w:jc w:val="center"/>
            </w:pPr>
          </w:p>
        </w:tc>
        <w:tc>
          <w:tcPr>
            <w:tcW w:w="1819" w:type="dxa"/>
            <w:vAlign w:val="center"/>
          </w:tcPr>
          <w:p w:rsidR="00771D66" w:rsidRDefault="00771D66" w:rsidP="00771D66">
            <w:pPr>
              <w:jc w:val="center"/>
            </w:pPr>
            <w:r>
              <w:t>2023</w:t>
            </w:r>
          </w:p>
        </w:tc>
        <w:tc>
          <w:tcPr>
            <w:tcW w:w="1819" w:type="dxa"/>
            <w:vAlign w:val="center"/>
          </w:tcPr>
          <w:p w:rsidR="00771D66" w:rsidRDefault="00771D66" w:rsidP="00771D66">
            <w:pPr>
              <w:jc w:val="center"/>
            </w:pPr>
            <w:r>
              <w:t>2024</w:t>
            </w:r>
          </w:p>
        </w:tc>
        <w:tc>
          <w:tcPr>
            <w:tcW w:w="1819" w:type="dxa"/>
            <w:vAlign w:val="center"/>
          </w:tcPr>
          <w:p w:rsidR="00771D66" w:rsidRDefault="00771D66" w:rsidP="00771D66">
            <w:pPr>
              <w:jc w:val="center"/>
            </w:pPr>
            <w:r>
              <w:t>2025</w:t>
            </w:r>
          </w:p>
        </w:tc>
      </w:tr>
      <w:tr w:rsidR="00771D66" w:rsidTr="000D1937">
        <w:tc>
          <w:tcPr>
            <w:tcW w:w="2689" w:type="dxa"/>
            <w:vAlign w:val="center"/>
          </w:tcPr>
          <w:p w:rsidR="00771D66" w:rsidRDefault="00771D66" w:rsidP="00771D66">
            <w:pPr>
              <w:jc w:val="center"/>
            </w:pPr>
            <w:r>
              <w:t>Priory</w:t>
            </w:r>
          </w:p>
        </w:tc>
        <w:tc>
          <w:tcPr>
            <w:tcW w:w="1819" w:type="dxa"/>
            <w:vAlign w:val="center"/>
          </w:tcPr>
          <w:p w:rsidR="00771D66" w:rsidRDefault="00771D66" w:rsidP="00771D66">
            <w:pPr>
              <w:jc w:val="center"/>
            </w:pPr>
            <w:r>
              <w:t>79%</w:t>
            </w:r>
          </w:p>
        </w:tc>
        <w:tc>
          <w:tcPr>
            <w:tcW w:w="1819" w:type="dxa"/>
            <w:vAlign w:val="center"/>
          </w:tcPr>
          <w:p w:rsidR="00771D66" w:rsidRDefault="00771D66" w:rsidP="00771D66">
            <w:pPr>
              <w:jc w:val="center"/>
            </w:pPr>
            <w:r>
              <w:t>79%</w:t>
            </w:r>
          </w:p>
        </w:tc>
        <w:tc>
          <w:tcPr>
            <w:tcW w:w="1819" w:type="dxa"/>
            <w:vAlign w:val="center"/>
          </w:tcPr>
          <w:p w:rsidR="00771D66" w:rsidRDefault="00771D66" w:rsidP="00771D66">
            <w:pPr>
              <w:jc w:val="center"/>
            </w:pPr>
            <w:r>
              <w:t>69%</w:t>
            </w:r>
          </w:p>
        </w:tc>
      </w:tr>
      <w:tr w:rsidR="00771D66" w:rsidTr="000D1937">
        <w:tc>
          <w:tcPr>
            <w:tcW w:w="2689" w:type="dxa"/>
            <w:vAlign w:val="center"/>
          </w:tcPr>
          <w:p w:rsidR="00771D66" w:rsidRDefault="00771D66" w:rsidP="00771D66">
            <w:pPr>
              <w:jc w:val="center"/>
            </w:pPr>
            <w:r>
              <w:t>Priory (without disapplied)</w:t>
            </w:r>
          </w:p>
        </w:tc>
        <w:tc>
          <w:tcPr>
            <w:tcW w:w="1819" w:type="dxa"/>
            <w:vAlign w:val="center"/>
          </w:tcPr>
          <w:p w:rsidR="00771D66" w:rsidRDefault="00771D66" w:rsidP="00771D66">
            <w:pPr>
              <w:jc w:val="center"/>
            </w:pPr>
            <w:r>
              <w:t>81%</w:t>
            </w:r>
          </w:p>
        </w:tc>
        <w:tc>
          <w:tcPr>
            <w:tcW w:w="1819" w:type="dxa"/>
            <w:vAlign w:val="center"/>
          </w:tcPr>
          <w:p w:rsidR="00771D66" w:rsidRDefault="00771D66" w:rsidP="00771D66">
            <w:pPr>
              <w:jc w:val="center"/>
            </w:pPr>
            <w:r>
              <w:t>85%</w:t>
            </w:r>
          </w:p>
        </w:tc>
        <w:tc>
          <w:tcPr>
            <w:tcW w:w="1819" w:type="dxa"/>
            <w:vAlign w:val="center"/>
          </w:tcPr>
          <w:p w:rsidR="00771D66" w:rsidRDefault="00771D66" w:rsidP="00771D66">
            <w:pPr>
              <w:jc w:val="center"/>
            </w:pPr>
            <w:r>
              <w:t>76%</w:t>
            </w:r>
          </w:p>
        </w:tc>
      </w:tr>
      <w:tr w:rsidR="00771D66" w:rsidTr="000D1937">
        <w:tc>
          <w:tcPr>
            <w:tcW w:w="2689" w:type="dxa"/>
            <w:vAlign w:val="center"/>
          </w:tcPr>
          <w:p w:rsidR="00771D66" w:rsidRDefault="00771D66" w:rsidP="00771D66">
            <w:pPr>
              <w:jc w:val="center"/>
            </w:pPr>
            <w:r>
              <w:t>Slough</w:t>
            </w:r>
          </w:p>
        </w:tc>
        <w:tc>
          <w:tcPr>
            <w:tcW w:w="1819" w:type="dxa"/>
            <w:vAlign w:val="center"/>
          </w:tcPr>
          <w:p w:rsidR="00771D66" w:rsidRDefault="00771D66" w:rsidP="00771D66">
            <w:pPr>
              <w:jc w:val="center"/>
            </w:pPr>
            <w:r>
              <w:t>81%</w:t>
            </w:r>
          </w:p>
        </w:tc>
        <w:tc>
          <w:tcPr>
            <w:tcW w:w="1819" w:type="dxa"/>
            <w:vAlign w:val="center"/>
          </w:tcPr>
          <w:p w:rsidR="00771D66" w:rsidRDefault="00771D66" w:rsidP="00771D66">
            <w:pPr>
              <w:jc w:val="center"/>
            </w:pPr>
            <w:r>
              <w:t>81%</w:t>
            </w:r>
          </w:p>
        </w:tc>
        <w:tc>
          <w:tcPr>
            <w:tcW w:w="1819" w:type="dxa"/>
            <w:vAlign w:val="center"/>
          </w:tcPr>
          <w:p w:rsidR="00771D66" w:rsidRDefault="00771D66" w:rsidP="00771D66">
            <w:pPr>
              <w:jc w:val="center"/>
            </w:pPr>
            <w:r>
              <w:t>84%</w:t>
            </w:r>
          </w:p>
        </w:tc>
      </w:tr>
      <w:tr w:rsidR="00771D66" w:rsidTr="000D1937">
        <w:tc>
          <w:tcPr>
            <w:tcW w:w="2689" w:type="dxa"/>
            <w:vAlign w:val="center"/>
          </w:tcPr>
          <w:p w:rsidR="00771D66" w:rsidRDefault="00771D66" w:rsidP="00771D66">
            <w:pPr>
              <w:jc w:val="center"/>
            </w:pPr>
            <w:r>
              <w:t>National</w:t>
            </w:r>
          </w:p>
        </w:tc>
        <w:tc>
          <w:tcPr>
            <w:tcW w:w="1819" w:type="dxa"/>
            <w:vAlign w:val="center"/>
          </w:tcPr>
          <w:p w:rsidR="00771D66" w:rsidRDefault="00771D66" w:rsidP="00771D66">
            <w:pPr>
              <w:jc w:val="center"/>
            </w:pPr>
            <w:r>
              <w:t>79%</w:t>
            </w:r>
          </w:p>
        </w:tc>
        <w:tc>
          <w:tcPr>
            <w:tcW w:w="1819" w:type="dxa"/>
            <w:vAlign w:val="center"/>
          </w:tcPr>
          <w:p w:rsidR="00771D66" w:rsidRDefault="00771D66" w:rsidP="00771D66">
            <w:pPr>
              <w:jc w:val="center"/>
            </w:pPr>
            <w:r>
              <w:t>81%</w:t>
            </w:r>
          </w:p>
        </w:tc>
        <w:tc>
          <w:tcPr>
            <w:tcW w:w="1819" w:type="dxa"/>
            <w:vAlign w:val="center"/>
          </w:tcPr>
          <w:p w:rsidR="00771D66" w:rsidRDefault="00771D66" w:rsidP="00771D66">
            <w:pPr>
              <w:jc w:val="center"/>
            </w:pPr>
            <w:r>
              <w:t>80%</w:t>
            </w:r>
          </w:p>
        </w:tc>
      </w:tr>
    </w:tbl>
    <w:p w:rsidR="004D3CF5" w:rsidRDefault="004D3CF5"/>
    <w:p w:rsidR="005214CB" w:rsidRDefault="005214CB">
      <w:r>
        <w:t>Y4 MTC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1447"/>
        <w:gridCol w:w="1447"/>
        <w:gridCol w:w="1447"/>
      </w:tblGrid>
      <w:tr w:rsidR="00771D66" w:rsidTr="003F2736">
        <w:tc>
          <w:tcPr>
            <w:tcW w:w="2831" w:type="dxa"/>
            <w:vAlign w:val="center"/>
          </w:tcPr>
          <w:p w:rsidR="00771D66" w:rsidRDefault="00771D66" w:rsidP="00771D66">
            <w:pPr>
              <w:jc w:val="center"/>
            </w:pPr>
          </w:p>
        </w:tc>
        <w:tc>
          <w:tcPr>
            <w:tcW w:w="1447" w:type="dxa"/>
            <w:vAlign w:val="center"/>
          </w:tcPr>
          <w:p w:rsidR="00771D66" w:rsidRDefault="00771D66" w:rsidP="00771D66">
            <w:pPr>
              <w:jc w:val="center"/>
            </w:pPr>
            <w:r>
              <w:t>2023</w:t>
            </w:r>
          </w:p>
        </w:tc>
        <w:tc>
          <w:tcPr>
            <w:tcW w:w="1447" w:type="dxa"/>
            <w:vAlign w:val="center"/>
          </w:tcPr>
          <w:p w:rsidR="00771D66" w:rsidRDefault="00771D66" w:rsidP="00771D66">
            <w:pPr>
              <w:jc w:val="center"/>
            </w:pPr>
            <w:r>
              <w:t>2024</w:t>
            </w:r>
          </w:p>
        </w:tc>
        <w:tc>
          <w:tcPr>
            <w:tcW w:w="1447" w:type="dxa"/>
            <w:vAlign w:val="center"/>
          </w:tcPr>
          <w:p w:rsidR="00771D66" w:rsidRDefault="00771D66" w:rsidP="00771D66">
            <w:pPr>
              <w:jc w:val="center"/>
            </w:pPr>
            <w:r>
              <w:t>2025</w:t>
            </w:r>
          </w:p>
        </w:tc>
      </w:tr>
      <w:tr w:rsidR="00771D66" w:rsidTr="003F2736">
        <w:tc>
          <w:tcPr>
            <w:tcW w:w="2831" w:type="dxa"/>
            <w:vAlign w:val="center"/>
          </w:tcPr>
          <w:p w:rsidR="00771D66" w:rsidRDefault="00771D66" w:rsidP="00771D66">
            <w:pPr>
              <w:jc w:val="center"/>
            </w:pPr>
            <w:r>
              <w:t>Priory All</w:t>
            </w:r>
          </w:p>
        </w:tc>
        <w:tc>
          <w:tcPr>
            <w:tcW w:w="1447" w:type="dxa"/>
            <w:vAlign w:val="center"/>
          </w:tcPr>
          <w:p w:rsidR="00771D66" w:rsidRDefault="00771D66" w:rsidP="00771D66">
            <w:pPr>
              <w:jc w:val="center"/>
            </w:pPr>
            <w:r>
              <w:t>10%</w:t>
            </w:r>
          </w:p>
        </w:tc>
        <w:tc>
          <w:tcPr>
            <w:tcW w:w="1447" w:type="dxa"/>
            <w:vAlign w:val="center"/>
          </w:tcPr>
          <w:p w:rsidR="00771D66" w:rsidRDefault="00771D66" w:rsidP="00771D66">
            <w:pPr>
              <w:jc w:val="center"/>
            </w:pPr>
            <w:r>
              <w:t>43%</w:t>
            </w:r>
          </w:p>
        </w:tc>
        <w:tc>
          <w:tcPr>
            <w:tcW w:w="1447" w:type="dxa"/>
            <w:vAlign w:val="center"/>
          </w:tcPr>
          <w:p w:rsidR="00771D66" w:rsidRDefault="00B1082B" w:rsidP="00771D66">
            <w:pPr>
              <w:jc w:val="center"/>
            </w:pPr>
            <w:r>
              <w:t>27%</w:t>
            </w:r>
          </w:p>
        </w:tc>
      </w:tr>
      <w:tr w:rsidR="00771D66" w:rsidTr="003F2736">
        <w:tc>
          <w:tcPr>
            <w:tcW w:w="2831" w:type="dxa"/>
            <w:vAlign w:val="center"/>
          </w:tcPr>
          <w:p w:rsidR="00771D66" w:rsidRDefault="00771D66" w:rsidP="00771D66">
            <w:pPr>
              <w:jc w:val="center"/>
            </w:pPr>
            <w:r>
              <w:t>Priory (without disapplied)</w:t>
            </w:r>
          </w:p>
        </w:tc>
        <w:tc>
          <w:tcPr>
            <w:tcW w:w="1447" w:type="dxa"/>
            <w:vAlign w:val="center"/>
          </w:tcPr>
          <w:p w:rsidR="00771D66" w:rsidRDefault="00771D66" w:rsidP="00771D66">
            <w:pPr>
              <w:jc w:val="center"/>
            </w:pPr>
            <w:r>
              <w:t>14%</w:t>
            </w:r>
          </w:p>
        </w:tc>
        <w:tc>
          <w:tcPr>
            <w:tcW w:w="1447" w:type="dxa"/>
            <w:vAlign w:val="center"/>
          </w:tcPr>
          <w:p w:rsidR="00771D66" w:rsidRDefault="00771D66" w:rsidP="00771D66">
            <w:pPr>
              <w:jc w:val="center"/>
            </w:pPr>
            <w:r>
              <w:t>47%</w:t>
            </w:r>
          </w:p>
        </w:tc>
        <w:tc>
          <w:tcPr>
            <w:tcW w:w="1447" w:type="dxa"/>
            <w:vAlign w:val="center"/>
          </w:tcPr>
          <w:p w:rsidR="00771D66" w:rsidRDefault="004B7395" w:rsidP="00771D66">
            <w:pPr>
              <w:jc w:val="center"/>
            </w:pPr>
            <w:r>
              <w:t>31%</w:t>
            </w:r>
          </w:p>
        </w:tc>
      </w:tr>
      <w:tr w:rsidR="00771D66" w:rsidTr="003F2736">
        <w:tc>
          <w:tcPr>
            <w:tcW w:w="2831" w:type="dxa"/>
            <w:vAlign w:val="center"/>
          </w:tcPr>
          <w:p w:rsidR="00771D66" w:rsidRDefault="00771D66" w:rsidP="00771D66">
            <w:pPr>
              <w:jc w:val="center"/>
            </w:pPr>
            <w:r>
              <w:t>National</w:t>
            </w:r>
          </w:p>
        </w:tc>
        <w:tc>
          <w:tcPr>
            <w:tcW w:w="1447" w:type="dxa"/>
            <w:vAlign w:val="center"/>
          </w:tcPr>
          <w:p w:rsidR="00771D66" w:rsidRDefault="00771D66" w:rsidP="00771D66">
            <w:pPr>
              <w:jc w:val="center"/>
            </w:pPr>
            <w:r>
              <w:t>29%</w:t>
            </w:r>
          </w:p>
        </w:tc>
        <w:tc>
          <w:tcPr>
            <w:tcW w:w="1447" w:type="dxa"/>
            <w:vAlign w:val="center"/>
          </w:tcPr>
          <w:p w:rsidR="00771D66" w:rsidRDefault="00771D66" w:rsidP="00771D66">
            <w:pPr>
              <w:jc w:val="center"/>
            </w:pPr>
            <w:r>
              <w:t>34%</w:t>
            </w:r>
          </w:p>
        </w:tc>
        <w:tc>
          <w:tcPr>
            <w:tcW w:w="1447" w:type="dxa"/>
            <w:vAlign w:val="center"/>
          </w:tcPr>
          <w:p w:rsidR="00771D66" w:rsidRDefault="00B1082B" w:rsidP="00771D66">
            <w:pPr>
              <w:jc w:val="center"/>
            </w:pPr>
            <w:r>
              <w:t>39%</w:t>
            </w:r>
          </w:p>
        </w:tc>
      </w:tr>
    </w:tbl>
    <w:p w:rsidR="00E3675D" w:rsidRDefault="00E3675D"/>
    <w:p w:rsidR="004D3CF5" w:rsidRDefault="004D3CF5">
      <w:r>
        <w:t>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2831"/>
        <w:gridCol w:w="1515"/>
        <w:gridCol w:w="1515"/>
        <w:gridCol w:w="1515"/>
      </w:tblGrid>
      <w:tr w:rsidR="00771D66" w:rsidTr="009525F4">
        <w:tc>
          <w:tcPr>
            <w:tcW w:w="1133" w:type="dxa"/>
          </w:tcPr>
          <w:p w:rsidR="00771D66" w:rsidRDefault="00771D66" w:rsidP="00771D66"/>
        </w:tc>
        <w:tc>
          <w:tcPr>
            <w:tcW w:w="2831" w:type="dxa"/>
          </w:tcPr>
          <w:p w:rsidR="00771D66" w:rsidRDefault="00771D66" w:rsidP="00771D66"/>
        </w:tc>
        <w:tc>
          <w:tcPr>
            <w:tcW w:w="1515" w:type="dxa"/>
            <w:vAlign w:val="center"/>
          </w:tcPr>
          <w:p w:rsidR="00771D66" w:rsidRDefault="00771D66" w:rsidP="00771D66">
            <w:pPr>
              <w:jc w:val="center"/>
            </w:pPr>
            <w:r>
              <w:t>2023</w:t>
            </w:r>
          </w:p>
        </w:tc>
        <w:tc>
          <w:tcPr>
            <w:tcW w:w="1515" w:type="dxa"/>
            <w:vAlign w:val="center"/>
          </w:tcPr>
          <w:p w:rsidR="00771D66" w:rsidRDefault="00771D66" w:rsidP="00771D66">
            <w:pPr>
              <w:jc w:val="center"/>
            </w:pPr>
            <w:r>
              <w:t>2024</w:t>
            </w:r>
          </w:p>
        </w:tc>
        <w:tc>
          <w:tcPr>
            <w:tcW w:w="1515" w:type="dxa"/>
            <w:vAlign w:val="center"/>
          </w:tcPr>
          <w:p w:rsidR="00771D66" w:rsidRDefault="00771D66" w:rsidP="00771D66">
            <w:pPr>
              <w:jc w:val="center"/>
            </w:pPr>
            <w:r>
              <w:t>2025</w:t>
            </w:r>
          </w:p>
        </w:tc>
      </w:tr>
      <w:tr w:rsidR="00F96346" w:rsidTr="009525F4">
        <w:tc>
          <w:tcPr>
            <w:tcW w:w="1133" w:type="dxa"/>
            <w:vMerge w:val="restart"/>
            <w:vAlign w:val="center"/>
          </w:tcPr>
          <w:p w:rsidR="00F96346" w:rsidRDefault="00F96346" w:rsidP="00771D66">
            <w:pPr>
              <w:jc w:val="center"/>
            </w:pPr>
            <w:r>
              <w:t>Reading</w:t>
            </w: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Priory All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68%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67%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67%</w:t>
            </w: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Priory (without disapplied)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74%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75%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78%</w:t>
            </w: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Slough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74%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77%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National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73%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74%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75%</w:t>
            </w: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Priory – higher standard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27%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17%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24%</w:t>
            </w: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National – higher standard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29%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29%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33%</w:t>
            </w:r>
          </w:p>
        </w:tc>
      </w:tr>
      <w:tr w:rsidR="00F96346" w:rsidTr="009525F4">
        <w:tc>
          <w:tcPr>
            <w:tcW w:w="1133" w:type="dxa"/>
            <w:vMerge w:val="restart"/>
            <w:vAlign w:val="center"/>
          </w:tcPr>
          <w:p w:rsidR="00F96346" w:rsidRDefault="00F96346" w:rsidP="00771D66">
            <w:pPr>
              <w:jc w:val="center"/>
            </w:pPr>
            <w:r>
              <w:t>Writing</w:t>
            </w: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Priory All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62%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65%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58%</w:t>
            </w: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Priory (without disapplied)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67%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72%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67%</w:t>
            </w: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Slough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74%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77%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National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71%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72%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72%</w:t>
            </w: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Priory – higher standard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4%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4%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13%</w:t>
            </w: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National – higher standard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13%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13%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13%</w:t>
            </w:r>
          </w:p>
        </w:tc>
      </w:tr>
      <w:tr w:rsidR="00F96346" w:rsidTr="009525F4">
        <w:tc>
          <w:tcPr>
            <w:tcW w:w="1133" w:type="dxa"/>
            <w:vMerge w:val="restart"/>
            <w:vAlign w:val="center"/>
          </w:tcPr>
          <w:p w:rsidR="00F96346" w:rsidRDefault="00F96346" w:rsidP="00771D66">
            <w:pPr>
              <w:jc w:val="center"/>
            </w:pPr>
            <w:r>
              <w:t>Maths</w:t>
            </w: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Priory All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70%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64%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67%</w:t>
            </w: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Priory (without disapplied)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76%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70%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76%</w:t>
            </w: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Slough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78%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79%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National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73%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73%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74%</w:t>
            </w: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Priory – higher standard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31%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27%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26%</w:t>
            </w: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National – higher standard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24%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24%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26%</w:t>
            </w:r>
          </w:p>
        </w:tc>
      </w:tr>
      <w:tr w:rsidR="00F96346" w:rsidTr="009525F4">
        <w:tc>
          <w:tcPr>
            <w:tcW w:w="1133" w:type="dxa"/>
            <w:vMerge w:val="restart"/>
            <w:vAlign w:val="center"/>
          </w:tcPr>
          <w:p w:rsidR="00F96346" w:rsidRDefault="00F96346" w:rsidP="00771D66">
            <w:pPr>
              <w:jc w:val="center"/>
            </w:pPr>
            <w:r>
              <w:t>GPS</w:t>
            </w: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Priory All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72%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76%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67%</w:t>
            </w: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Priory (without disapplied)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78%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84%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78%</w:t>
            </w:r>
          </w:p>
        </w:tc>
      </w:tr>
      <w:tr w:rsidR="00F96346" w:rsidTr="009525F4">
        <w:tc>
          <w:tcPr>
            <w:tcW w:w="1133" w:type="dxa"/>
            <w:vMerge/>
          </w:tcPr>
          <w:p w:rsidR="00F96346" w:rsidRDefault="00F96346" w:rsidP="00771D66"/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Slough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79%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81%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</w:p>
        </w:tc>
      </w:tr>
      <w:tr w:rsidR="00F96346" w:rsidTr="009525F4">
        <w:tc>
          <w:tcPr>
            <w:tcW w:w="1133" w:type="dxa"/>
            <w:vMerge/>
          </w:tcPr>
          <w:p w:rsidR="00F96346" w:rsidRDefault="00F96346" w:rsidP="00771D66"/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National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72%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72%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73%</w:t>
            </w:r>
          </w:p>
        </w:tc>
      </w:tr>
      <w:tr w:rsidR="00F96346" w:rsidTr="009525F4">
        <w:tc>
          <w:tcPr>
            <w:tcW w:w="1133" w:type="dxa"/>
            <w:vMerge/>
          </w:tcPr>
          <w:p w:rsidR="00F96346" w:rsidRDefault="00F96346" w:rsidP="00771D66"/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Priory – higher standard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35%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43%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28%</w:t>
            </w:r>
          </w:p>
        </w:tc>
      </w:tr>
      <w:tr w:rsidR="00F96346" w:rsidTr="009525F4">
        <w:tc>
          <w:tcPr>
            <w:tcW w:w="1133" w:type="dxa"/>
            <w:vMerge/>
          </w:tcPr>
          <w:p w:rsidR="00F96346" w:rsidRDefault="00F96346" w:rsidP="00771D66"/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National – higher standard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30%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32%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30%</w:t>
            </w:r>
          </w:p>
        </w:tc>
      </w:tr>
      <w:tr w:rsidR="00F96346" w:rsidTr="009525F4">
        <w:tc>
          <w:tcPr>
            <w:tcW w:w="1133" w:type="dxa"/>
            <w:vMerge w:val="restart"/>
            <w:vAlign w:val="center"/>
          </w:tcPr>
          <w:p w:rsidR="00F96346" w:rsidRDefault="00F96346" w:rsidP="00771D66">
            <w:pPr>
              <w:jc w:val="center"/>
            </w:pPr>
            <w:r>
              <w:t>RWM    Combined</w:t>
            </w: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Priory All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54%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53%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48%</w:t>
            </w:r>
          </w:p>
        </w:tc>
      </w:tr>
      <w:tr w:rsidR="00F96346" w:rsidTr="009525F4">
        <w:tc>
          <w:tcPr>
            <w:tcW w:w="1133" w:type="dxa"/>
            <w:vMerge/>
            <w:vAlign w:val="center"/>
          </w:tcPr>
          <w:p w:rsidR="00F96346" w:rsidRDefault="00F96346" w:rsidP="00771D66">
            <w:pPr>
              <w:jc w:val="center"/>
            </w:pPr>
          </w:p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Priory (without disapplied)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58%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59%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56%</w:t>
            </w:r>
          </w:p>
        </w:tc>
      </w:tr>
      <w:tr w:rsidR="00F96346" w:rsidTr="009525F4">
        <w:tc>
          <w:tcPr>
            <w:tcW w:w="1133" w:type="dxa"/>
            <w:vMerge/>
          </w:tcPr>
          <w:p w:rsidR="00F96346" w:rsidRDefault="00F96346" w:rsidP="00771D66"/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Slough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63%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67%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</w:p>
        </w:tc>
      </w:tr>
      <w:tr w:rsidR="00F96346" w:rsidTr="009525F4">
        <w:tc>
          <w:tcPr>
            <w:tcW w:w="1133" w:type="dxa"/>
            <w:vMerge/>
          </w:tcPr>
          <w:p w:rsidR="00F96346" w:rsidRDefault="00F96346" w:rsidP="00771D66"/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National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59%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61%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62%</w:t>
            </w:r>
          </w:p>
        </w:tc>
      </w:tr>
      <w:tr w:rsidR="00F96346" w:rsidTr="009525F4">
        <w:tc>
          <w:tcPr>
            <w:tcW w:w="1133" w:type="dxa"/>
            <w:vMerge/>
          </w:tcPr>
          <w:p w:rsidR="00F96346" w:rsidRDefault="00F96346" w:rsidP="00771D66"/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Priory – higher standard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3%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3%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5%</w:t>
            </w:r>
          </w:p>
        </w:tc>
      </w:tr>
      <w:tr w:rsidR="00F96346" w:rsidTr="009525F4">
        <w:tc>
          <w:tcPr>
            <w:tcW w:w="1133" w:type="dxa"/>
            <w:vMerge/>
          </w:tcPr>
          <w:p w:rsidR="00F96346" w:rsidRDefault="00F96346" w:rsidP="00771D66"/>
        </w:tc>
        <w:tc>
          <w:tcPr>
            <w:tcW w:w="2831" w:type="dxa"/>
            <w:vAlign w:val="center"/>
          </w:tcPr>
          <w:p w:rsidR="00F96346" w:rsidRDefault="00F96346" w:rsidP="00771D66">
            <w:pPr>
              <w:jc w:val="center"/>
            </w:pPr>
            <w:r>
              <w:t>National – higher standard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8%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8%</w:t>
            </w:r>
          </w:p>
        </w:tc>
        <w:tc>
          <w:tcPr>
            <w:tcW w:w="1515" w:type="dxa"/>
            <w:vAlign w:val="center"/>
          </w:tcPr>
          <w:p w:rsidR="00F96346" w:rsidRDefault="00F96346" w:rsidP="00771D66">
            <w:pPr>
              <w:jc w:val="center"/>
            </w:pPr>
            <w:r>
              <w:t>8%</w:t>
            </w:r>
            <w:bookmarkStart w:id="0" w:name="_GoBack"/>
            <w:bookmarkEnd w:id="0"/>
          </w:p>
        </w:tc>
      </w:tr>
    </w:tbl>
    <w:p w:rsidR="004D3CF5" w:rsidRDefault="004D3CF5"/>
    <w:sectPr w:rsidR="004D3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F5"/>
    <w:rsid w:val="00086037"/>
    <w:rsid w:val="00196418"/>
    <w:rsid w:val="001D656D"/>
    <w:rsid w:val="001F0070"/>
    <w:rsid w:val="00277C04"/>
    <w:rsid w:val="002D168F"/>
    <w:rsid w:val="002F465B"/>
    <w:rsid w:val="0032664E"/>
    <w:rsid w:val="003A4111"/>
    <w:rsid w:val="00454BE6"/>
    <w:rsid w:val="004707F5"/>
    <w:rsid w:val="00483FB6"/>
    <w:rsid w:val="004B7395"/>
    <w:rsid w:val="004D3CF5"/>
    <w:rsid w:val="005204FE"/>
    <w:rsid w:val="005214CB"/>
    <w:rsid w:val="006519C9"/>
    <w:rsid w:val="006B089F"/>
    <w:rsid w:val="007034C9"/>
    <w:rsid w:val="00771D66"/>
    <w:rsid w:val="007B74FD"/>
    <w:rsid w:val="007C10AE"/>
    <w:rsid w:val="00941C96"/>
    <w:rsid w:val="009B035C"/>
    <w:rsid w:val="00AC5C6C"/>
    <w:rsid w:val="00B1082B"/>
    <w:rsid w:val="00B7680F"/>
    <w:rsid w:val="00C37D86"/>
    <w:rsid w:val="00E3675D"/>
    <w:rsid w:val="00E878A0"/>
    <w:rsid w:val="00F9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3865"/>
  <w15:chartTrackingRefBased/>
  <w15:docId w15:val="{F8CF286D-5BB0-4788-AA49-66F89CF1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Proffitt</dc:creator>
  <cp:keywords/>
  <dc:description/>
  <cp:lastModifiedBy>Aimee Proffitt</cp:lastModifiedBy>
  <cp:revision>2</cp:revision>
  <dcterms:created xsi:type="dcterms:W3CDTF">2025-07-09T17:29:00Z</dcterms:created>
  <dcterms:modified xsi:type="dcterms:W3CDTF">2025-07-09T17:29:00Z</dcterms:modified>
</cp:coreProperties>
</file>